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133"/>
        <w:gridCol w:w="272"/>
        <w:gridCol w:w="888"/>
        <w:gridCol w:w="819"/>
        <w:gridCol w:w="461"/>
        <w:gridCol w:w="153"/>
        <w:gridCol w:w="669"/>
        <w:gridCol w:w="807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33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安全隐患整治项目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汪湧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83024311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264.350000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264.3500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263.494785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99.7%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264.350000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264.3500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00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263.494785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99.7%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2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通过进行医院病房楼及保安宿舍安全隐患整治项目，解决病房楼屋顶屋檐墙砖脱落极易砸伤人的安全隐患；解决保安宿舍为危房，存在可能倒塌的安全隐患，解决医院保安队员住宿问题；解决废弃已久，无人维护，存在较大安全隐患的废弃燃煤烟囱；解决职工食堂宿舍住宿环境，消除用电等安全隐患；解决一号病房楼室内现存的基础环境、设备设施及消防安全隐患；解决解决由于住院患者居住条件差导致可能发生的信访投诉，为医院住院患者提供安全的休闲康复环境，提供医患生活便利和获得感，为医院患者及工作人员提供安全、舒适的环境，提高医务人员的工作效率，整体提升基础设施服务能力，提升医院综合服务保障能力。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62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eastAsia="zh-CN"/>
              </w:rPr>
              <w:t>已完成回龙观医院安全隐患整治项目，完成竣工验收，通过进行安全隐患整治项目，消除保安宿舍、一号病房楼、废弃的燃煤烟囱等安全隐患，消除可能发生的投诉。为职工和患者营造一个良好的住院环境。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钢质门数量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60个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73个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新建保安宿舍面积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130平米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133平米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拆除屋顶屋檐墙砖面积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480平米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512平米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拆除烟囱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1座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新建/改建/扩建基础设施的平方数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1000平米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1200平米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达到《房屋修缮工程施工质量验收规程》（DB11/509-2007）的质量验收标准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竣工验收合格率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完成招标工作及签订合同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2023.7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2023.8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5"/>
                <w:szCs w:val="15"/>
                <w:lang w:val="en-US" w:eastAsia="zh-CN"/>
              </w:rPr>
              <w:t>涉及到一号楼装修改造，需要反复与病区开会沟通确定方案，影响招标和签订合同时间。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完成项目验收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2023.12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项目预算控制数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264.35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263.494785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万元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52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消除重大安全隐患率达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9.83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使用环保材料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9.83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建成或改造可持续提供服务年限</w:t>
            </w:r>
          </w:p>
        </w:tc>
        <w:tc>
          <w:tcPr>
            <w:tcW w:w="8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10年</w:t>
            </w: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10年以上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9.83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社会公众对医院基础设施的满意度 </w:t>
            </w:r>
          </w:p>
        </w:tc>
        <w:tc>
          <w:tcPr>
            <w:tcW w:w="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6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4.83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医院受益职工/就诊患者满意度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  <w:t>89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3.83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3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94.05 </w:t>
            </w: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g3M2YyNzI2OWUwN2ZlM2M1MDc2ZTZlNGJjZTUifQ=="/>
  </w:docVars>
  <w:rsids>
    <w:rsidRoot w:val="28FF42C9"/>
    <w:rsid w:val="0167401F"/>
    <w:rsid w:val="08316AA1"/>
    <w:rsid w:val="1461426A"/>
    <w:rsid w:val="1C46568C"/>
    <w:rsid w:val="1E002D45"/>
    <w:rsid w:val="1E4E0BD2"/>
    <w:rsid w:val="20605D1D"/>
    <w:rsid w:val="230B6144"/>
    <w:rsid w:val="269B015E"/>
    <w:rsid w:val="28FF42C9"/>
    <w:rsid w:val="32F26CA9"/>
    <w:rsid w:val="330469DC"/>
    <w:rsid w:val="34FB0C49"/>
    <w:rsid w:val="394C731C"/>
    <w:rsid w:val="3AFD23CA"/>
    <w:rsid w:val="43952EE3"/>
    <w:rsid w:val="4799373F"/>
    <w:rsid w:val="4EE23C1E"/>
    <w:rsid w:val="50506965"/>
    <w:rsid w:val="5D2D69AC"/>
    <w:rsid w:val="620F6CB7"/>
    <w:rsid w:val="63872CC8"/>
    <w:rsid w:val="68C22A13"/>
    <w:rsid w:val="6E7838C8"/>
    <w:rsid w:val="779C055E"/>
    <w:rsid w:val="7F01339C"/>
    <w:rsid w:val="7F9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cp:lastPrinted>2024-04-30T01:51:00Z</cp:lastPrinted>
  <dcterms:modified xsi:type="dcterms:W3CDTF">2024-06-05T11:40:03Z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